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39"/>
        <w:bidiVisual/>
        <w:tblW w:w="10149" w:type="dxa"/>
        <w:tblLook w:val="04A0" w:firstRow="1" w:lastRow="0" w:firstColumn="1" w:lastColumn="0" w:noHBand="0" w:noVBand="1"/>
      </w:tblPr>
      <w:tblGrid>
        <w:gridCol w:w="1646"/>
        <w:gridCol w:w="2125"/>
        <w:gridCol w:w="2126"/>
        <w:gridCol w:w="2126"/>
        <w:gridCol w:w="2126"/>
      </w:tblGrid>
      <w:tr w:rsidR="0040028E" w:rsidRPr="00A55820" w:rsidTr="00AE5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5"/>
          </w:tcPr>
          <w:p w:rsidR="0040028E" w:rsidRPr="00A55820" w:rsidRDefault="0040028E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A55820">
              <w:rPr>
                <w:rFonts w:cs="Times New Roman"/>
                <w:bCs/>
                <w:sz w:val="16"/>
                <w:szCs w:val="16"/>
              </w:rPr>
              <w:t>Table 4.</w:t>
            </w:r>
            <w:r w:rsidRPr="00A55820">
              <w:rPr>
                <w:rFonts w:cs="Times New Roman"/>
                <w:sz w:val="16"/>
                <w:szCs w:val="16"/>
              </w:rPr>
              <w:t xml:space="preserve"> The relationship between drug abuse and symptoms of myocardial infarction</w:t>
            </w:r>
          </w:p>
        </w:tc>
      </w:tr>
      <w:tr w:rsidR="0040028E" w:rsidRPr="00A55820" w:rsidTr="00AE5456">
        <w:trPr>
          <w:trHeight w:val="283"/>
        </w:trPr>
        <w:tc>
          <w:tcPr>
            <w:tcW w:w="164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P-value</w:t>
            </w:r>
          </w:p>
        </w:tc>
        <w:tc>
          <w:tcPr>
            <w:tcW w:w="2125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Non-abuser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Former abuser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Abuser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Variable</w:t>
            </w:r>
          </w:p>
        </w:tc>
      </w:tr>
      <w:tr w:rsidR="0040028E" w:rsidRPr="00A55820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4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0.84</w:t>
            </w:r>
          </w:p>
        </w:tc>
        <w:tc>
          <w:tcPr>
            <w:tcW w:w="2125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994 (83.4%)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46 (83.6%)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389 (84.6%)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Angina</w:t>
            </w:r>
          </w:p>
        </w:tc>
      </w:tr>
      <w:tr w:rsidR="0040028E" w:rsidRPr="00A55820" w:rsidTr="00AE5456">
        <w:trPr>
          <w:trHeight w:val="283"/>
        </w:trPr>
        <w:tc>
          <w:tcPr>
            <w:tcW w:w="164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0.51</w:t>
            </w:r>
          </w:p>
        </w:tc>
        <w:tc>
          <w:tcPr>
            <w:tcW w:w="2125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424 (35.6%)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23 (41.8%)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173 (37.6%)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Dyspnea</w:t>
            </w:r>
          </w:p>
        </w:tc>
      </w:tr>
      <w:tr w:rsidR="0040028E" w:rsidRPr="00A55820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4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0.09</w:t>
            </w:r>
          </w:p>
        </w:tc>
        <w:tc>
          <w:tcPr>
            <w:tcW w:w="2125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331 (27.8%)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21 (38.2%)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115 (25%)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Sweating</w:t>
            </w:r>
          </w:p>
        </w:tc>
      </w:tr>
      <w:tr w:rsidR="0040028E" w:rsidRPr="00A55820" w:rsidTr="00AE5456">
        <w:trPr>
          <w:trHeight w:val="283"/>
        </w:trPr>
        <w:tc>
          <w:tcPr>
            <w:tcW w:w="164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0.68</w:t>
            </w:r>
          </w:p>
        </w:tc>
        <w:tc>
          <w:tcPr>
            <w:tcW w:w="2125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15 (1.3%)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0 (0%)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5 (1.1%)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Syncope</w:t>
            </w:r>
          </w:p>
        </w:tc>
      </w:tr>
      <w:tr w:rsidR="0040028E" w:rsidRPr="00A55820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4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0.75</w:t>
            </w:r>
          </w:p>
        </w:tc>
        <w:tc>
          <w:tcPr>
            <w:tcW w:w="2125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1 (0.1%)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0 (0%)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1 (0.2%)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No symptoms</w:t>
            </w:r>
          </w:p>
        </w:tc>
      </w:tr>
      <w:tr w:rsidR="0040028E" w:rsidRPr="00A55820" w:rsidTr="00AE5456">
        <w:trPr>
          <w:trHeight w:val="283"/>
        </w:trPr>
        <w:tc>
          <w:tcPr>
            <w:tcW w:w="164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0.009</w:t>
            </w:r>
          </w:p>
        </w:tc>
        <w:tc>
          <w:tcPr>
            <w:tcW w:w="2125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225 (18.9%)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5 (9.1%)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62 (13.5%)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Back pain</w:t>
            </w:r>
          </w:p>
        </w:tc>
      </w:tr>
      <w:tr w:rsidR="0040028E" w:rsidRPr="00A55820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4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0.72</w:t>
            </w:r>
          </w:p>
        </w:tc>
        <w:tc>
          <w:tcPr>
            <w:tcW w:w="2125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75 (6.3%)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2 (3.6%)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28 (6.1%)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Jaw pain</w:t>
            </w:r>
          </w:p>
        </w:tc>
      </w:tr>
      <w:tr w:rsidR="0040028E" w:rsidRPr="00A55820" w:rsidTr="00AE5456">
        <w:trPr>
          <w:trHeight w:val="283"/>
        </w:trPr>
        <w:tc>
          <w:tcPr>
            <w:tcW w:w="164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0.60</w:t>
            </w:r>
          </w:p>
        </w:tc>
        <w:tc>
          <w:tcPr>
            <w:tcW w:w="2125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373 (31.3%)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20 (36.4%)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138 (30%)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Shoulder pain</w:t>
            </w:r>
          </w:p>
        </w:tc>
      </w:tr>
      <w:tr w:rsidR="0040028E" w:rsidRPr="00A55820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4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0.45</w:t>
            </w:r>
          </w:p>
        </w:tc>
        <w:tc>
          <w:tcPr>
            <w:tcW w:w="2125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195 (16.4%)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10 (18.2%)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87 (18.9%)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proofErr w:type="spellStart"/>
            <w:r w:rsidRPr="00A55820">
              <w:rPr>
                <w:rFonts w:cs="Times New Roman"/>
                <w:sz w:val="16"/>
                <w:szCs w:val="16"/>
              </w:rPr>
              <w:t>Epigastric</w:t>
            </w:r>
            <w:proofErr w:type="spellEnd"/>
            <w:r w:rsidRPr="00A55820">
              <w:rPr>
                <w:rFonts w:cs="Times New Roman"/>
                <w:sz w:val="16"/>
                <w:szCs w:val="16"/>
              </w:rPr>
              <w:t xml:space="preserve"> pain</w:t>
            </w:r>
          </w:p>
        </w:tc>
      </w:tr>
      <w:tr w:rsidR="0040028E" w:rsidRPr="00A55820" w:rsidTr="00AE5456">
        <w:trPr>
          <w:trHeight w:val="283"/>
        </w:trPr>
        <w:tc>
          <w:tcPr>
            <w:tcW w:w="164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&lt;0.001</w:t>
            </w:r>
          </w:p>
        </w:tc>
        <w:tc>
          <w:tcPr>
            <w:tcW w:w="2125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598 (50.2%)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40 (72.7%)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268 (58.3%)</w:t>
            </w:r>
          </w:p>
        </w:tc>
        <w:tc>
          <w:tcPr>
            <w:tcW w:w="2126" w:type="dxa"/>
          </w:tcPr>
          <w:p w:rsidR="0040028E" w:rsidRPr="00A55820" w:rsidRDefault="0040028E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Cold sweats</w:t>
            </w:r>
          </w:p>
        </w:tc>
      </w:tr>
      <w:tr w:rsidR="0040028E" w:rsidRPr="00A55820" w:rsidTr="00AE54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46" w:type="dxa"/>
            <w:tcBorders>
              <w:bottom w:val="single" w:sz="4" w:space="0" w:color="auto"/>
            </w:tcBorders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0.52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108 (9.1%)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4 (7.3%)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028E" w:rsidRPr="00A55820" w:rsidRDefault="0040028E" w:rsidP="00AE5456">
            <w:pPr>
              <w:spacing w:after="200"/>
              <w:contextualSpacing/>
              <w:mirrorIndents/>
              <w:rPr>
                <w:rFonts w:cs="Times New Roman"/>
                <w:sz w:val="16"/>
                <w:szCs w:val="16"/>
                <w:rtl/>
              </w:rPr>
            </w:pPr>
            <w:r w:rsidRPr="00A55820">
              <w:rPr>
                <w:rFonts w:cs="Times New Roman"/>
                <w:sz w:val="16"/>
                <w:szCs w:val="16"/>
              </w:rPr>
              <w:t>49 (10.7%)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028E" w:rsidRPr="00A55820" w:rsidRDefault="0040028E" w:rsidP="00AE5456">
            <w:pPr>
              <w:spacing w:after="20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A55820">
              <w:rPr>
                <w:rFonts w:cs="Times New Roman"/>
                <w:sz w:val="16"/>
                <w:szCs w:val="16"/>
              </w:rPr>
              <w:t>Others</w:t>
            </w:r>
          </w:p>
        </w:tc>
      </w:tr>
    </w:tbl>
    <w:p w:rsidR="00540652" w:rsidRDefault="00540652">
      <w:bookmarkStart w:id="0" w:name="_GoBack"/>
      <w:bookmarkEnd w:id="0"/>
    </w:p>
    <w:sectPr w:rsidR="0054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EE"/>
    <w:rsid w:val="001412EE"/>
    <w:rsid w:val="0040028E"/>
    <w:rsid w:val="00540652"/>
    <w:rsid w:val="00671134"/>
    <w:rsid w:val="009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AD964-6E14-41D9-B506-E148B7D8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39">
    <w:name w:val="APJMT39"/>
    <w:basedOn w:val="TableNormal"/>
    <w:uiPriority w:val="99"/>
    <w:rsid w:val="0040028E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2022-06-16T03:38:00Z</dcterms:created>
  <dcterms:modified xsi:type="dcterms:W3CDTF">2022-06-16T03:38:00Z</dcterms:modified>
</cp:coreProperties>
</file>