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3422" w:rsidRPr="00122248" w:rsidTr="0011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B23422" w:rsidRPr="00122248" w:rsidRDefault="00B23422" w:rsidP="00113206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Variable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B23422" w:rsidRPr="00122248" w:rsidRDefault="00B23422" w:rsidP="0011320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122248">
              <w:rPr>
                <w:rFonts w:asciiTheme="majorBidi" w:hAnsiTheme="majorBidi" w:cstheme="majorBidi"/>
                <w:color w:val="auto"/>
              </w:rPr>
              <w:t xml:space="preserve">Frequency (%) </w:t>
            </w:r>
          </w:p>
          <w:p w:rsidR="00B23422" w:rsidRPr="00122248" w:rsidRDefault="00B23422" w:rsidP="001132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B23422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auto"/>
            </w:tcBorders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Gender 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Female 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49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94.2</w:t>
            </w:r>
            <w:r w:rsidRPr="00122248">
              <w:rPr>
                <w:rFonts w:asciiTheme="majorBidi" w:hAnsiTheme="majorBidi" w:cstheme="majorBidi"/>
              </w:rPr>
              <w:t>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5.8%</w:t>
            </w:r>
            <w:r w:rsidRPr="001222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Age group (year) 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15-20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21-25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26-30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31-35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34.6%)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34.6%)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9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17.3</w:t>
            </w:r>
            <w:r w:rsidRPr="001222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7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13.5</w:t>
            </w:r>
            <w:r w:rsidRPr="001222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Intention of poisoning 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Suicidal 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Accidental</w:t>
            </w: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50(96.2%)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2(3.8%)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Symptom after ingestion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&lt;6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6-24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31(59.6%)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21(40.4%)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ICU admission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16(30.8%)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36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>(69.2%)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Time admit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&lt;6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6-24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&gt;24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13.5</w:t>
            </w:r>
            <w:r w:rsidRPr="001222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48.1%)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 38.5</w:t>
            </w:r>
            <w:r w:rsidRPr="001222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Use of </w:t>
            </w:r>
            <w:proofErr w:type="spellStart"/>
            <w:r w:rsidRPr="00122248">
              <w:rPr>
                <w:rFonts w:asciiTheme="majorBidi" w:hAnsiTheme="majorBidi" w:cstheme="majorBidi"/>
                <w:sz w:val="24"/>
                <w:szCs w:val="24"/>
              </w:rPr>
              <w:t>Deferoxamine</w:t>
            </w:r>
            <w:proofErr w:type="spellEnd"/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5 (9.6%)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47(90.4%)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Serum level of iron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95-150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151-300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&gt;300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28(53.8%)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18(34.6%)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3(5.8%)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3(5.8%)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 xml:space="preserve">Underlying disease 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12224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122248">
              <w:rPr>
                <w:rFonts w:asciiTheme="majorBidi" w:hAnsiTheme="majorBidi" w:cstheme="majorBidi"/>
                <w:sz w:val="24"/>
                <w:szCs w:val="24"/>
              </w:rPr>
              <w:t>17.3%)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43(82.7%)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With other drugs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5" w:type="dxa"/>
          </w:tcPr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38(73.1%)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14(26.9%)</w:t>
            </w:r>
          </w:p>
          <w:p w:rsidR="00B23422" w:rsidRPr="00122248" w:rsidRDefault="00B23422" w:rsidP="001132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3422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7F7F7F" w:themeColor="text1" w:themeTint="80"/>
            </w:tcBorders>
          </w:tcPr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Mortality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:rsidR="00B23422" w:rsidRPr="00122248" w:rsidRDefault="00B23422" w:rsidP="00113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7F7F7F" w:themeColor="text1" w:themeTint="80"/>
            </w:tcBorders>
          </w:tcPr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1(1.9%)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sz w:val="24"/>
                <w:szCs w:val="24"/>
              </w:rPr>
              <w:t>51(98.1%)</w:t>
            </w:r>
          </w:p>
          <w:p w:rsidR="00B23422" w:rsidRPr="00122248" w:rsidRDefault="00B23422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22"/>
    <w:rsid w:val="00386280"/>
    <w:rsid w:val="00605B59"/>
    <w:rsid w:val="00920797"/>
    <w:rsid w:val="00B2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4195D-4C37-4F0E-914F-77FDB34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PlainTable41">
    <w:name w:val="Plain Table 41"/>
    <w:basedOn w:val="TableNormal"/>
    <w:uiPriority w:val="44"/>
    <w:rsid w:val="00B234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2020-10-13T02:55:00Z</dcterms:created>
  <dcterms:modified xsi:type="dcterms:W3CDTF">2020-10-13T02:55:00Z</dcterms:modified>
</cp:coreProperties>
</file>