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6"/>
        <w:tblW w:w="4905" w:type="dxa"/>
        <w:tblLook w:val="04A0" w:firstRow="1" w:lastRow="0" w:firstColumn="1" w:lastColumn="0" w:noHBand="0" w:noVBand="1"/>
      </w:tblPr>
      <w:tblGrid>
        <w:gridCol w:w="1701"/>
        <w:gridCol w:w="3204"/>
      </w:tblGrid>
      <w:tr w:rsidR="00460A19" w:rsidRPr="001F32A7" w:rsidTr="00E15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2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bCs/>
                <w:szCs w:val="18"/>
              </w:rPr>
              <w:t xml:space="preserve">Table 1. </w:t>
            </w:r>
            <w:r w:rsidRPr="001F32A7">
              <w:rPr>
                <w:rFonts w:cs="Times New Roman"/>
                <w:szCs w:val="18"/>
              </w:rPr>
              <w:t>Drugs and substances detected in postmortem samples of a poly drug abuser</w:t>
            </w:r>
          </w:p>
        </w:tc>
      </w:tr>
      <w:tr w:rsidR="00460A19" w:rsidRPr="001F32A7" w:rsidTr="00E153FB">
        <w:trPr>
          <w:trHeight w:val="283"/>
        </w:trPr>
        <w:tc>
          <w:tcPr>
            <w:tcW w:w="1701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Biological matrix</w:t>
            </w:r>
          </w:p>
        </w:tc>
        <w:tc>
          <w:tcPr>
            <w:tcW w:w="3204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Forensic toxicology analysis result</w:t>
            </w:r>
          </w:p>
        </w:tc>
      </w:tr>
      <w:tr w:rsidR="00460A19" w:rsidRPr="001F32A7" w:rsidTr="00E153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Blood</w:t>
            </w:r>
          </w:p>
        </w:tc>
        <w:tc>
          <w:tcPr>
            <w:tcW w:w="3204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Ethanol: 23 mg/</w:t>
            </w:r>
            <w:proofErr w:type="spellStart"/>
            <w:r w:rsidRPr="001F32A7">
              <w:rPr>
                <w:rFonts w:cs="Times New Roman"/>
                <w:szCs w:val="18"/>
              </w:rPr>
              <w:t>dL</w:t>
            </w:r>
            <w:proofErr w:type="spellEnd"/>
          </w:p>
        </w:tc>
      </w:tr>
      <w:tr w:rsidR="00460A19" w:rsidRPr="001F32A7" w:rsidTr="00E153FB">
        <w:trPr>
          <w:trHeight w:val="283"/>
        </w:trPr>
        <w:tc>
          <w:tcPr>
            <w:tcW w:w="1701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Vitreous humor</w:t>
            </w:r>
          </w:p>
        </w:tc>
        <w:tc>
          <w:tcPr>
            <w:tcW w:w="3204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Ethanol: 25 mg/</w:t>
            </w:r>
            <w:proofErr w:type="spellStart"/>
            <w:r w:rsidRPr="001F32A7">
              <w:rPr>
                <w:rFonts w:cs="Times New Roman"/>
                <w:szCs w:val="18"/>
              </w:rPr>
              <w:t>dL</w:t>
            </w:r>
            <w:proofErr w:type="spellEnd"/>
          </w:p>
        </w:tc>
      </w:tr>
      <w:tr w:rsidR="00460A19" w:rsidRPr="001F32A7" w:rsidTr="00E153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701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Urine</w:t>
            </w:r>
          </w:p>
        </w:tc>
        <w:tc>
          <w:tcPr>
            <w:tcW w:w="3204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 xml:space="preserve">Morphine, Methadone, Cocaine, </w:t>
            </w:r>
            <w:proofErr w:type="spellStart"/>
            <w:r w:rsidRPr="001F32A7">
              <w:rPr>
                <w:rFonts w:cs="Times New Roman"/>
                <w:szCs w:val="18"/>
              </w:rPr>
              <w:t>Cocaethylene</w:t>
            </w:r>
            <w:proofErr w:type="spellEnd"/>
          </w:p>
        </w:tc>
      </w:tr>
      <w:tr w:rsidR="00460A19" w:rsidRPr="001F32A7" w:rsidTr="00E153FB">
        <w:trPr>
          <w:trHeight w:val="283"/>
        </w:trPr>
        <w:tc>
          <w:tcPr>
            <w:tcW w:w="1701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Stomach content</w:t>
            </w:r>
          </w:p>
        </w:tc>
        <w:tc>
          <w:tcPr>
            <w:tcW w:w="3204" w:type="dxa"/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Methadone, Cocaine</w:t>
            </w:r>
          </w:p>
        </w:tc>
      </w:tr>
      <w:tr w:rsidR="00460A19" w:rsidRPr="001F32A7" w:rsidTr="00E153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Liver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460A19" w:rsidRPr="001F32A7" w:rsidRDefault="00460A19" w:rsidP="00E153FB">
            <w:pPr>
              <w:bidi w:val="0"/>
              <w:spacing w:line="240" w:lineRule="auto"/>
              <w:contextualSpacing/>
              <w:mirrorIndents/>
              <w:rPr>
                <w:rFonts w:cs="Times New Roman"/>
                <w:szCs w:val="18"/>
              </w:rPr>
            </w:pPr>
            <w:r w:rsidRPr="001F32A7">
              <w:rPr>
                <w:rFonts w:cs="Times New Roman"/>
                <w:szCs w:val="18"/>
              </w:rPr>
              <w:t>Methadone, Morphine, Cocaine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19"/>
    <w:rsid w:val="00386280"/>
    <w:rsid w:val="00460A19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818EF-F57B-47F3-B0CD-33BD4539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A19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6">
    <w:name w:val="APJMT26"/>
    <w:basedOn w:val="TableNormal"/>
    <w:uiPriority w:val="99"/>
    <w:rsid w:val="00460A19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2021-02-07T04:42:00Z</dcterms:created>
  <dcterms:modified xsi:type="dcterms:W3CDTF">2021-02-07T04:43:00Z</dcterms:modified>
</cp:coreProperties>
</file>