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6"/>
        <w:tblW w:w="10149" w:type="dxa"/>
        <w:jc w:val="left"/>
        <w:tblLook w:val="04A0" w:firstRow="1" w:lastRow="0" w:firstColumn="1" w:lastColumn="0" w:noHBand="0" w:noVBand="1"/>
      </w:tblPr>
      <w:tblGrid>
        <w:gridCol w:w="1691"/>
        <w:gridCol w:w="1692"/>
        <w:gridCol w:w="1691"/>
        <w:gridCol w:w="1692"/>
        <w:gridCol w:w="1691"/>
        <w:gridCol w:w="1692"/>
      </w:tblGrid>
      <w:tr w:rsidR="003D3878" w:rsidRPr="006C5AB9" w:rsidTr="008A6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10149" w:type="dxa"/>
            <w:gridSpan w:val="6"/>
          </w:tcPr>
          <w:p w:rsidR="003D3878" w:rsidRPr="006C5AB9" w:rsidRDefault="003D387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 xml:space="preserve">Table 2. </w:t>
            </w:r>
            <w:bookmarkStart w:id="0" w:name="_GoBack"/>
            <w:r w:rsidRPr="006C5AB9">
              <w:rPr>
                <w:rFonts w:cs="Times New Roman"/>
                <w:szCs w:val="18"/>
              </w:rPr>
              <w:t>the physical findings of the included patients</w:t>
            </w:r>
            <w:bookmarkEnd w:id="0"/>
          </w:p>
        </w:tc>
      </w:tr>
      <w:tr w:rsidR="003D3878" w:rsidRPr="006C5AB9" w:rsidTr="008A692D">
        <w:trPr>
          <w:trHeight w:val="454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Clinical Manifestations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Non-conscious subjects</w:t>
            </w:r>
          </w:p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(n=167)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Conscious subjects</w:t>
            </w:r>
          </w:p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(n=60)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P-values*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Odds Ratio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95% Confidence Interval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Vomiting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16(9.58%)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25(41.66%)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&lt;.001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.148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.072-.307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Diarrhea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5(2.99%)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1(1.66%)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1.821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.208-15.911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Abdominal pain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0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1(1.66%)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3.831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3.076-4.770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Headache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2(1.19%)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1(1.66%)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.715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.064-8.033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Dizziness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8(4.79%)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11(18.33%)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.001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.224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.085-.589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Seizure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3(1.79%)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2(3.33%)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.530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.086-3.255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Respiratory Distress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2(1.19%)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5(8.33%)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.015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.133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.025-.707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Apnea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8(4.79%)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16(26.66%)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&lt;.001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.138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.058-.344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Cyanosis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5(2.99%)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7(11.66%)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.017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.234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.071-.767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Agitation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16(9.58%)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3(5%)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2.013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.565-7.170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Tremor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4(2.39%)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2(3.33%)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.712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.127-3.989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Weakness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3(1.79%)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3(5%)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.348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.068-1.771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proofErr w:type="spellStart"/>
            <w:r w:rsidRPr="006C5AB9">
              <w:rPr>
                <w:rFonts w:cs="Times New Roman"/>
                <w:szCs w:val="18"/>
              </w:rPr>
              <w:t>Rhabdomyolysis</w:t>
            </w:r>
            <w:proofErr w:type="spellEnd"/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3(1.79%)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0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1.366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1.262-1.478</w:t>
            </w:r>
          </w:p>
        </w:tc>
      </w:tr>
      <w:tr w:rsidR="003D3878" w:rsidRPr="006C5AB9" w:rsidTr="008A692D">
        <w:trPr>
          <w:trHeight w:val="283"/>
          <w:jc w:val="left"/>
        </w:trPr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Arterial Fibrillation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1(0.59%)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0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1.361</w:t>
            </w:r>
          </w:p>
        </w:tc>
        <w:tc>
          <w:tcPr>
            <w:tcW w:w="1692" w:type="dxa"/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1.259-1.472</w:t>
            </w:r>
          </w:p>
        </w:tc>
      </w:tr>
      <w:tr w:rsidR="003D3878" w:rsidRPr="006C5AB9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91" w:type="dxa"/>
            <w:tcBorders>
              <w:bottom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Respiratory Acidosis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24(14.37%)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5(8.33%)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.542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rPr>
                <w:rFonts w:cs="Times New Roman"/>
                <w:szCs w:val="18"/>
              </w:rPr>
            </w:pPr>
            <w:r w:rsidRPr="006C5AB9">
              <w:rPr>
                <w:rFonts w:cs="Times New Roman"/>
                <w:szCs w:val="18"/>
              </w:rPr>
              <w:t>.197-1.491</w:t>
            </w:r>
          </w:p>
        </w:tc>
      </w:tr>
      <w:tr w:rsidR="003D3878" w:rsidRPr="006C5AB9" w:rsidTr="008A692D">
        <w:trPr>
          <w:trHeight w:val="454"/>
          <w:jc w:val="left"/>
        </w:trPr>
        <w:tc>
          <w:tcPr>
            <w:tcW w:w="10149" w:type="dxa"/>
            <w:gridSpan w:val="6"/>
            <w:tcBorders>
              <w:top w:val="single" w:sz="4" w:space="0" w:color="auto"/>
            </w:tcBorders>
          </w:tcPr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*Significance at the 95% level</w:t>
            </w:r>
          </w:p>
          <w:p w:rsidR="003D3878" w:rsidRPr="006C5AB9" w:rsidRDefault="003D3878" w:rsidP="008A692D">
            <w:pPr>
              <w:contextualSpacing/>
              <w:mirrorIndents/>
              <w:jc w:val="left"/>
              <w:rPr>
                <w:rFonts w:cs="Times New Roman"/>
                <w:i/>
                <w:iCs/>
                <w:szCs w:val="18"/>
              </w:rPr>
            </w:pPr>
            <w:r w:rsidRPr="006C5AB9">
              <w:rPr>
                <w:rFonts w:cs="Times New Roman"/>
                <w:i/>
                <w:iCs/>
                <w:szCs w:val="18"/>
              </w:rPr>
              <w:t>NS: Not significant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25"/>
    <w:rsid w:val="00010025"/>
    <w:rsid w:val="002D1822"/>
    <w:rsid w:val="00386280"/>
    <w:rsid w:val="003D3878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195C9-F72E-4D86-B67C-328692B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6">
    <w:name w:val="APJMT26"/>
    <w:basedOn w:val="TableNormal"/>
    <w:uiPriority w:val="99"/>
    <w:rsid w:val="003D387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2021-05-10T09:22:00Z</dcterms:created>
  <dcterms:modified xsi:type="dcterms:W3CDTF">2021-05-10T09:22:00Z</dcterms:modified>
</cp:coreProperties>
</file>