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0"/>
        <w:tblW w:w="10149" w:type="dxa"/>
        <w:tblLayout w:type="fixed"/>
        <w:tblLook w:val="04A0" w:firstRow="1" w:lastRow="0" w:firstColumn="1" w:lastColumn="0" w:noHBand="0" w:noVBand="1"/>
      </w:tblPr>
      <w:tblGrid>
        <w:gridCol w:w="3257"/>
        <w:gridCol w:w="1376"/>
        <w:gridCol w:w="1376"/>
        <w:gridCol w:w="1378"/>
        <w:gridCol w:w="1377"/>
        <w:gridCol w:w="1385"/>
      </w:tblGrid>
      <w:tr w:rsidR="000E08BA" w:rsidRPr="0003324A" w:rsidTr="00175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Table 3</w:t>
            </w:r>
            <w:bookmarkStart w:id="0" w:name="_GoBack"/>
            <w:r w:rsidRPr="0003324A">
              <w:rPr>
                <w:rFonts w:cs="Times New Roman"/>
                <w:color w:val="000000"/>
                <w:sz w:val="16"/>
                <w:szCs w:val="16"/>
              </w:rPr>
              <w:t xml:space="preserve">. </w:t>
            </w:r>
            <w:bookmarkStart w:id="1" w:name="_Hlk63675439"/>
            <w:r w:rsidRPr="0003324A">
              <w:rPr>
                <w:rFonts w:cs="Times New Roman"/>
                <w:color w:val="000000"/>
                <w:sz w:val="16"/>
                <w:szCs w:val="16"/>
              </w:rPr>
              <w:t>Distribution of Hemodialysis among the Patients</w:t>
            </w:r>
            <w:bookmarkEnd w:id="1"/>
            <w:bookmarkEnd w:id="0"/>
          </w:p>
        </w:tc>
      </w:tr>
      <w:tr w:rsidR="000E08BA" w:rsidRPr="0003324A" w:rsidTr="00175060">
        <w:trPr>
          <w:trHeight w:val="283"/>
        </w:trPr>
        <w:tc>
          <w:tcPr>
            <w:tcW w:w="3258" w:type="dxa"/>
            <w:vMerge w:val="restart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Toxic substance</w:t>
            </w:r>
          </w:p>
        </w:tc>
        <w:tc>
          <w:tcPr>
            <w:tcW w:w="2752" w:type="dxa"/>
            <w:gridSpan w:val="2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Survivor group Number (%)</w:t>
            </w:r>
          </w:p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(n=137)</w:t>
            </w:r>
          </w:p>
        </w:tc>
        <w:tc>
          <w:tcPr>
            <w:tcW w:w="2753" w:type="dxa"/>
            <w:gridSpan w:val="2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bookmarkStart w:id="2" w:name="_Hlk73050487"/>
            <w:r w:rsidRPr="0003324A">
              <w:rPr>
                <w:rFonts w:cs="Times New Roman"/>
                <w:color w:val="000000"/>
                <w:sz w:val="16"/>
                <w:szCs w:val="16"/>
              </w:rPr>
              <w:t xml:space="preserve">Non-survivor </w:t>
            </w:r>
            <w:bookmarkEnd w:id="2"/>
            <w:r w:rsidRPr="0003324A">
              <w:rPr>
                <w:rFonts w:cs="Times New Roman"/>
                <w:color w:val="000000"/>
                <w:sz w:val="16"/>
                <w:szCs w:val="16"/>
              </w:rPr>
              <w:t>group Number (%), (n=63)</w:t>
            </w:r>
          </w:p>
        </w:tc>
        <w:tc>
          <w:tcPr>
            <w:tcW w:w="1386" w:type="dxa"/>
            <w:vMerge w:val="restart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Number (%) of ARF/Total</w:t>
            </w:r>
          </w:p>
        </w:tc>
      </w:tr>
      <w:tr w:rsidR="000E08BA" w:rsidRPr="0003324A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258" w:type="dxa"/>
            <w:vMerge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Men</w:t>
            </w:r>
          </w:p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108 (78.8%)</w:t>
            </w:r>
          </w:p>
        </w:tc>
        <w:tc>
          <w:tcPr>
            <w:tcW w:w="1377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Female</w:t>
            </w:r>
          </w:p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29 (21.2%)</w:t>
            </w:r>
          </w:p>
        </w:tc>
        <w:tc>
          <w:tcPr>
            <w:tcW w:w="1374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Men</w:t>
            </w:r>
          </w:p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51 (80.9)</w:t>
            </w:r>
          </w:p>
        </w:tc>
        <w:tc>
          <w:tcPr>
            <w:tcW w:w="1378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Female</w:t>
            </w:r>
          </w:p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12 (19.1%)</w:t>
            </w:r>
          </w:p>
        </w:tc>
        <w:tc>
          <w:tcPr>
            <w:tcW w:w="1386" w:type="dxa"/>
            <w:vMerge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E08BA" w:rsidRPr="0003324A" w:rsidTr="00175060">
        <w:trPr>
          <w:trHeight w:val="283"/>
        </w:trPr>
        <w:tc>
          <w:tcPr>
            <w:tcW w:w="3258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3" w:name="_Hlk63676080"/>
            <w:bookmarkStart w:id="4" w:name="_Hlk58019137"/>
            <w:r w:rsidRPr="0003324A">
              <w:rPr>
                <w:rFonts w:cs="Times New Roman"/>
                <w:color w:val="000000"/>
                <w:sz w:val="16"/>
                <w:szCs w:val="16"/>
              </w:rPr>
              <w:t>Toxic Alcohols (Methanol and Ethylene glycol)</w:t>
            </w:r>
            <w:bookmarkEnd w:id="3"/>
          </w:p>
        </w:tc>
        <w:tc>
          <w:tcPr>
            <w:tcW w:w="1376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59 (43.07%)</w:t>
            </w:r>
          </w:p>
        </w:tc>
        <w:tc>
          <w:tcPr>
            <w:tcW w:w="1377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6 (4.38%)</w:t>
            </w:r>
          </w:p>
        </w:tc>
        <w:tc>
          <w:tcPr>
            <w:tcW w:w="1379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20 (31.7%)</w:t>
            </w:r>
          </w:p>
        </w:tc>
        <w:tc>
          <w:tcPr>
            <w:tcW w:w="1378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1(1.59%)</w:t>
            </w:r>
          </w:p>
        </w:tc>
        <w:tc>
          <w:tcPr>
            <w:tcW w:w="1381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12/86 (13.9%)</w:t>
            </w:r>
          </w:p>
        </w:tc>
      </w:tr>
      <w:tr w:rsidR="000E08BA" w:rsidRPr="0003324A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258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5" w:name="_Hlk63676113"/>
            <w:proofErr w:type="spellStart"/>
            <w:r w:rsidRPr="0003324A">
              <w:rPr>
                <w:rFonts w:cs="Times New Roman"/>
                <w:color w:val="000000"/>
                <w:sz w:val="16"/>
                <w:szCs w:val="16"/>
              </w:rPr>
              <w:t>Paraquat</w:t>
            </w:r>
            <w:bookmarkEnd w:id="5"/>
            <w:proofErr w:type="spellEnd"/>
          </w:p>
        </w:tc>
        <w:tc>
          <w:tcPr>
            <w:tcW w:w="1376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20 (14.6%)</w:t>
            </w:r>
          </w:p>
        </w:tc>
        <w:tc>
          <w:tcPr>
            <w:tcW w:w="1377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15 (10.94%)</w:t>
            </w:r>
          </w:p>
        </w:tc>
        <w:tc>
          <w:tcPr>
            <w:tcW w:w="1379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18 (28.6%)</w:t>
            </w:r>
          </w:p>
        </w:tc>
        <w:tc>
          <w:tcPr>
            <w:tcW w:w="1378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5 (7.9%)</w:t>
            </w:r>
          </w:p>
        </w:tc>
        <w:tc>
          <w:tcPr>
            <w:tcW w:w="1381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7/58 (12%)</w:t>
            </w:r>
          </w:p>
        </w:tc>
      </w:tr>
      <w:tr w:rsidR="000E08BA" w:rsidRPr="0003324A" w:rsidTr="00175060">
        <w:trPr>
          <w:trHeight w:val="283"/>
        </w:trPr>
        <w:tc>
          <w:tcPr>
            <w:tcW w:w="3258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Opiate (morphine, heroine, …)</w:t>
            </w:r>
          </w:p>
        </w:tc>
        <w:tc>
          <w:tcPr>
            <w:tcW w:w="1376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8 (5.83%)</w:t>
            </w:r>
          </w:p>
        </w:tc>
        <w:tc>
          <w:tcPr>
            <w:tcW w:w="1377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9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6 (9.5%)</w:t>
            </w:r>
          </w:p>
        </w:tc>
        <w:tc>
          <w:tcPr>
            <w:tcW w:w="1378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1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7/14 (50%)</w:t>
            </w:r>
          </w:p>
        </w:tc>
      </w:tr>
      <w:tr w:rsidR="000E08BA" w:rsidRPr="0003324A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258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Opium (Methadone, Tramadol, …)</w:t>
            </w:r>
          </w:p>
        </w:tc>
        <w:tc>
          <w:tcPr>
            <w:tcW w:w="1376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6 (4.38%)</w:t>
            </w:r>
          </w:p>
        </w:tc>
        <w:tc>
          <w:tcPr>
            <w:tcW w:w="1377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2 (1.46%)</w:t>
            </w:r>
          </w:p>
        </w:tc>
        <w:tc>
          <w:tcPr>
            <w:tcW w:w="1379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1(1.59%)</w:t>
            </w:r>
          </w:p>
        </w:tc>
        <w:tc>
          <w:tcPr>
            <w:tcW w:w="1378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1(1.59%)</w:t>
            </w:r>
          </w:p>
        </w:tc>
        <w:tc>
          <w:tcPr>
            <w:tcW w:w="1381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4/10 (40%)</w:t>
            </w:r>
          </w:p>
        </w:tc>
      </w:tr>
      <w:tr w:rsidR="000E08BA" w:rsidRPr="0003324A" w:rsidTr="00175060">
        <w:trPr>
          <w:trHeight w:val="283"/>
        </w:trPr>
        <w:tc>
          <w:tcPr>
            <w:tcW w:w="3258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Multidrug (Sodium valproate, phenobarbital, antipsychotics, TCA…)</w:t>
            </w:r>
          </w:p>
        </w:tc>
        <w:tc>
          <w:tcPr>
            <w:tcW w:w="1376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11 (8.02%)</w:t>
            </w:r>
          </w:p>
        </w:tc>
        <w:tc>
          <w:tcPr>
            <w:tcW w:w="1377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5 (3.65%)</w:t>
            </w:r>
          </w:p>
        </w:tc>
        <w:tc>
          <w:tcPr>
            <w:tcW w:w="1379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4 (6.3%)</w:t>
            </w:r>
          </w:p>
        </w:tc>
        <w:tc>
          <w:tcPr>
            <w:tcW w:w="1378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3 (4.8%)</w:t>
            </w:r>
          </w:p>
        </w:tc>
        <w:tc>
          <w:tcPr>
            <w:tcW w:w="1381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7/23 (30.4%)</w:t>
            </w:r>
          </w:p>
        </w:tc>
      </w:tr>
      <w:tr w:rsidR="000E08BA" w:rsidRPr="0003324A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258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Methamphetamine</w:t>
            </w:r>
          </w:p>
        </w:tc>
        <w:tc>
          <w:tcPr>
            <w:tcW w:w="1376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 (0.73%)</w:t>
            </w:r>
          </w:p>
        </w:tc>
        <w:tc>
          <w:tcPr>
            <w:tcW w:w="1377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 (0.73%)</w:t>
            </w:r>
          </w:p>
        </w:tc>
        <w:tc>
          <w:tcPr>
            <w:tcW w:w="1379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1(1.59%)</w:t>
            </w:r>
          </w:p>
        </w:tc>
        <w:tc>
          <w:tcPr>
            <w:tcW w:w="1378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1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1/3 (33%)</w:t>
            </w:r>
          </w:p>
        </w:tc>
      </w:tr>
      <w:tr w:rsidR="000E08BA" w:rsidRPr="0003324A" w:rsidTr="00175060">
        <w:trPr>
          <w:trHeight w:val="283"/>
        </w:trPr>
        <w:tc>
          <w:tcPr>
            <w:tcW w:w="3258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Organophosphate</w:t>
            </w:r>
          </w:p>
        </w:tc>
        <w:tc>
          <w:tcPr>
            <w:tcW w:w="1376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 (0.73%)</w:t>
            </w:r>
          </w:p>
        </w:tc>
        <w:tc>
          <w:tcPr>
            <w:tcW w:w="1377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9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1(1.59%)</w:t>
            </w:r>
          </w:p>
        </w:tc>
        <w:tc>
          <w:tcPr>
            <w:tcW w:w="1378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1" w:type="dxa"/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1/2 (50%)</w:t>
            </w:r>
          </w:p>
        </w:tc>
      </w:tr>
      <w:tr w:rsidR="000E08BA" w:rsidRPr="0003324A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258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Lithium</w:t>
            </w:r>
          </w:p>
        </w:tc>
        <w:tc>
          <w:tcPr>
            <w:tcW w:w="1376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 (0.73%)</w:t>
            </w:r>
          </w:p>
        </w:tc>
        <w:tc>
          <w:tcPr>
            <w:tcW w:w="1377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9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1(1.59%)</w:t>
            </w:r>
          </w:p>
        </w:tc>
        <w:tc>
          <w:tcPr>
            <w:tcW w:w="1381" w:type="dxa"/>
            <w:shd w:val="clear" w:color="auto" w:fill="auto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2/2 (100%)</w:t>
            </w:r>
          </w:p>
        </w:tc>
      </w:tr>
      <w:tr w:rsidR="000E08BA" w:rsidRPr="0003324A" w:rsidTr="00175060">
        <w:trPr>
          <w:trHeight w:val="283"/>
        </w:trPr>
        <w:tc>
          <w:tcPr>
            <w:tcW w:w="3258" w:type="dxa"/>
            <w:tcBorders>
              <w:bottom w:val="single" w:sz="4" w:space="0" w:color="auto"/>
            </w:tcBorders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Mushroom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 (0.73%)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1 (1.59%)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/>
          </w:tcPr>
          <w:p w:rsidR="000E08BA" w:rsidRPr="0003324A" w:rsidRDefault="000E08BA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03324A">
              <w:rPr>
                <w:rFonts w:cs="Times New Roman"/>
                <w:color w:val="000000"/>
                <w:sz w:val="16"/>
                <w:szCs w:val="16"/>
              </w:rPr>
              <w:t>0/2 (0%)</w:t>
            </w:r>
          </w:p>
        </w:tc>
      </w:tr>
      <w:bookmarkEnd w:id="4"/>
    </w:tbl>
    <w:p w:rsidR="004A63A8" w:rsidRDefault="004A63A8"/>
    <w:sectPr w:rsidR="004A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0"/>
    <w:rsid w:val="00082201"/>
    <w:rsid w:val="00087488"/>
    <w:rsid w:val="000E08BA"/>
    <w:rsid w:val="00130D42"/>
    <w:rsid w:val="00304DA9"/>
    <w:rsid w:val="0035636D"/>
    <w:rsid w:val="004A63A8"/>
    <w:rsid w:val="00554313"/>
    <w:rsid w:val="00641E15"/>
    <w:rsid w:val="007B2E40"/>
    <w:rsid w:val="00E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1D43-D506-4DAD-A539-93FDE8C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0">
    <w:name w:val="APJMT20"/>
    <w:basedOn w:val="TableNormal"/>
    <w:uiPriority w:val="99"/>
    <w:rsid w:val="000E08BA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2022-01-07T06:19:00Z</dcterms:created>
  <dcterms:modified xsi:type="dcterms:W3CDTF">2022-01-07T06:19:00Z</dcterms:modified>
</cp:coreProperties>
</file>