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8"/>
        <w:tblW w:w="4905" w:type="dxa"/>
        <w:tblLook w:val="04A0" w:firstRow="1" w:lastRow="0" w:firstColumn="1" w:lastColumn="0" w:noHBand="0" w:noVBand="1"/>
      </w:tblPr>
      <w:tblGrid>
        <w:gridCol w:w="2452"/>
        <w:gridCol w:w="2453"/>
      </w:tblGrid>
      <w:tr w:rsidR="00C20E3C" w:rsidRPr="002C776C" w:rsidTr="00F7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left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Table 1. </w:t>
            </w:r>
            <w:bookmarkStart w:id="0" w:name="_GoBack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Pesticides detected by GC MSMS</w:t>
            </w:r>
            <w:bookmarkEnd w:id="0"/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b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b/>
                <w:sz w:val="16"/>
                <w:szCs w:val="16"/>
                <w:lang w:val="en-IN" w:eastAsia="en-IN"/>
              </w:rPr>
              <w:t>Organophosphorus</w:t>
            </w:r>
            <w:proofErr w:type="spellEnd"/>
            <w:r w:rsidRPr="002C776C">
              <w:rPr>
                <w:rFonts w:cs="Times New Roman"/>
                <w:b/>
                <w:sz w:val="16"/>
                <w:szCs w:val="16"/>
                <w:lang w:val="en-IN" w:eastAsia="en-IN"/>
              </w:rPr>
              <w:t xml:space="preserve"> compounds</w:t>
            </w: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b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b/>
                <w:sz w:val="16"/>
                <w:szCs w:val="16"/>
                <w:lang w:val="en-IN" w:eastAsia="en-IN"/>
              </w:rPr>
              <w:t>Organochlorine</w:t>
            </w:r>
            <w:proofErr w:type="spellEnd"/>
            <w:r w:rsidRPr="002C776C">
              <w:rPr>
                <w:rFonts w:cs="Times New Roman"/>
                <w:b/>
                <w:sz w:val="16"/>
                <w:szCs w:val="16"/>
                <w:lang w:val="en-IN" w:eastAsia="en-IN"/>
              </w:rPr>
              <w:t xml:space="preserve"> compounds</w:t>
            </w:r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Diazinon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Hexachlorobenzene</w:t>
            </w:r>
            <w:proofErr w:type="spellEnd"/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Isazophos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α </w:t>
            </w: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Lindane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, β </w:t>
            </w: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Lindane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, γ </w:t>
            </w: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Lindane</w:t>
            </w:r>
            <w:proofErr w:type="spellEnd"/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Chlorpyrifos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-methyl</w:t>
            </w: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Heptachlor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Fenitrothion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Aldrin</w:t>
            </w:r>
            <w:proofErr w:type="spellEnd"/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Pirimiphos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-methyl</w:t>
            </w: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Heptachlor epoxide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Quinalphos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Trans-chlordane</w:t>
            </w:r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Pyridafenthion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Cis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-chlordane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Phosmet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pp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-DDE</w:t>
            </w:r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Azinphos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-methyl</w:t>
            </w: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 1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Pyrazaphos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Dieldrin</w:t>
            </w:r>
            <w:proofErr w:type="spellEnd"/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Azinphos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-ethyl</w:t>
            </w: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op-DDT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Phosalone</w:t>
            </w:r>
            <w:proofErr w:type="spellEnd"/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Endrin</w:t>
            </w:r>
            <w:proofErr w:type="spellEnd"/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op-DDD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 II</w:t>
            </w:r>
          </w:p>
        </w:tc>
      </w:tr>
      <w:tr w:rsidR="00C20E3C" w:rsidRPr="002C776C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53" w:type="dxa"/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pp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-DDT</w:t>
            </w:r>
          </w:p>
        </w:tc>
      </w:tr>
      <w:tr w:rsidR="00C20E3C" w:rsidRPr="002C776C" w:rsidTr="00F7616C">
        <w:trPr>
          <w:trHeight w:val="283"/>
        </w:trPr>
        <w:tc>
          <w:tcPr>
            <w:tcW w:w="2452" w:type="dxa"/>
            <w:tcBorders>
              <w:bottom w:val="single" w:sz="4" w:space="0" w:color="auto"/>
            </w:tcBorders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20E3C" w:rsidRPr="002C776C" w:rsidRDefault="00C20E3C" w:rsidP="00F7616C">
            <w:pPr>
              <w:bidi w:val="0"/>
              <w:spacing w:line="240" w:lineRule="auto"/>
              <w:contextualSpacing/>
              <w:mirrorIndents/>
              <w:jc w:val="center"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 xml:space="preserve"> </w:t>
            </w:r>
            <w:proofErr w:type="spellStart"/>
            <w:r w:rsidRPr="002C776C">
              <w:rPr>
                <w:rFonts w:cs="Times New Roman"/>
                <w:sz w:val="16"/>
                <w:szCs w:val="16"/>
                <w:lang w:val="en-IN" w:eastAsia="en-IN"/>
              </w:rPr>
              <w:t>sulfate</w:t>
            </w:r>
            <w:proofErr w:type="spellEnd"/>
          </w:p>
        </w:tc>
      </w:tr>
    </w:tbl>
    <w:p w:rsidR="004D068A" w:rsidRDefault="004D068A"/>
    <w:sectPr w:rsidR="004D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3C"/>
    <w:rsid w:val="004D068A"/>
    <w:rsid w:val="00C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9E4D-83BC-4071-9241-BB11002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3C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8">
    <w:name w:val="APJMT38"/>
    <w:basedOn w:val="TableNormal"/>
    <w:uiPriority w:val="99"/>
    <w:rsid w:val="00C20E3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2022-03-15T19:38:00Z</dcterms:created>
  <dcterms:modified xsi:type="dcterms:W3CDTF">2022-03-15T19:39:00Z</dcterms:modified>
</cp:coreProperties>
</file>