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PJMT33"/>
        <w:tblW w:w="4905" w:type="dxa"/>
        <w:tblLook w:val="04A0" w:firstRow="1" w:lastRow="0" w:firstColumn="1" w:lastColumn="0" w:noHBand="0" w:noVBand="1"/>
      </w:tblPr>
      <w:tblGrid>
        <w:gridCol w:w="1701"/>
        <w:gridCol w:w="991"/>
        <w:gridCol w:w="991"/>
        <w:gridCol w:w="1222"/>
      </w:tblGrid>
      <w:tr w:rsidR="00113AF9" w:rsidRPr="00857928" w:rsidTr="00AE54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tcW w:w="4905" w:type="dxa"/>
            <w:gridSpan w:val="4"/>
          </w:tcPr>
          <w:p w:rsidR="00113AF9" w:rsidRPr="00857928" w:rsidRDefault="00113AF9" w:rsidP="00AE5456">
            <w:pPr>
              <w:rPr>
                <w:rFonts w:cs="Times New Roman"/>
                <w:bCs/>
                <w:sz w:val="16"/>
                <w:szCs w:val="16"/>
              </w:rPr>
            </w:pPr>
            <w:r w:rsidRPr="00857928">
              <w:rPr>
                <w:rFonts w:cs="Times New Roman"/>
                <w:bCs/>
                <w:sz w:val="16"/>
                <w:szCs w:val="16"/>
              </w:rPr>
              <w:t>Table 4. Distribution of the studied patients according to duration of hospital stay and gender</w:t>
            </w:r>
          </w:p>
        </w:tc>
      </w:tr>
      <w:tr w:rsidR="00113AF9" w:rsidRPr="00857928" w:rsidTr="00AE5456">
        <w:trPr>
          <w:trHeight w:val="454"/>
        </w:trPr>
        <w:tc>
          <w:tcPr>
            <w:tcW w:w="1701" w:type="dxa"/>
          </w:tcPr>
          <w:p w:rsidR="00113AF9" w:rsidRPr="00857928" w:rsidRDefault="00113AF9" w:rsidP="00AE5456">
            <w:pPr>
              <w:rPr>
                <w:rFonts w:cs="Times New Roman"/>
                <w:sz w:val="16"/>
                <w:szCs w:val="16"/>
              </w:rPr>
            </w:pPr>
            <w:r w:rsidRPr="00857928">
              <w:rPr>
                <w:rFonts w:cs="Times New Roman"/>
                <w:sz w:val="16"/>
                <w:szCs w:val="16"/>
              </w:rPr>
              <w:t>Duration of hospital stay(days)</w:t>
            </w:r>
          </w:p>
        </w:tc>
        <w:tc>
          <w:tcPr>
            <w:tcW w:w="991" w:type="dxa"/>
          </w:tcPr>
          <w:p w:rsidR="00113AF9" w:rsidRPr="00857928" w:rsidRDefault="00113AF9" w:rsidP="00AE5456">
            <w:pPr>
              <w:rPr>
                <w:rFonts w:cs="Times New Roman"/>
                <w:sz w:val="16"/>
                <w:szCs w:val="16"/>
              </w:rPr>
            </w:pPr>
            <w:r w:rsidRPr="00857928">
              <w:rPr>
                <w:rFonts w:cs="Times New Roman"/>
                <w:sz w:val="16"/>
                <w:szCs w:val="16"/>
              </w:rPr>
              <w:t>Males</w:t>
            </w:r>
          </w:p>
        </w:tc>
        <w:tc>
          <w:tcPr>
            <w:tcW w:w="991" w:type="dxa"/>
          </w:tcPr>
          <w:p w:rsidR="00113AF9" w:rsidRPr="00857928" w:rsidRDefault="00113AF9" w:rsidP="00AE5456">
            <w:pPr>
              <w:rPr>
                <w:rFonts w:cs="Times New Roman"/>
                <w:sz w:val="16"/>
                <w:szCs w:val="16"/>
              </w:rPr>
            </w:pPr>
            <w:r w:rsidRPr="00857928">
              <w:rPr>
                <w:rFonts w:cs="Times New Roman"/>
                <w:sz w:val="16"/>
                <w:szCs w:val="16"/>
              </w:rPr>
              <w:t>Females</w:t>
            </w:r>
          </w:p>
        </w:tc>
        <w:tc>
          <w:tcPr>
            <w:tcW w:w="1222" w:type="dxa"/>
          </w:tcPr>
          <w:p w:rsidR="00113AF9" w:rsidRPr="00857928" w:rsidRDefault="00113AF9" w:rsidP="00AE5456">
            <w:pPr>
              <w:rPr>
                <w:rFonts w:cs="Times New Roman"/>
                <w:sz w:val="16"/>
                <w:szCs w:val="16"/>
              </w:rPr>
            </w:pPr>
            <w:r w:rsidRPr="00857928">
              <w:rPr>
                <w:rFonts w:cs="Times New Roman"/>
                <w:sz w:val="16"/>
                <w:szCs w:val="16"/>
              </w:rPr>
              <w:t>p value of Mann Whitney test</w:t>
            </w:r>
          </w:p>
        </w:tc>
      </w:tr>
      <w:tr w:rsidR="00113AF9" w:rsidRPr="00857928" w:rsidTr="00AE545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tcW w:w="1701" w:type="dxa"/>
          </w:tcPr>
          <w:p w:rsidR="00113AF9" w:rsidRPr="00857928" w:rsidRDefault="00113AF9" w:rsidP="00AE5456">
            <w:pPr>
              <w:rPr>
                <w:rFonts w:cs="Times New Roman"/>
                <w:sz w:val="16"/>
                <w:szCs w:val="16"/>
              </w:rPr>
            </w:pPr>
            <w:r w:rsidRPr="00857928">
              <w:rPr>
                <w:rFonts w:cs="Times New Roman"/>
                <w:sz w:val="16"/>
                <w:szCs w:val="16"/>
              </w:rPr>
              <w:t>Mean± SD</w:t>
            </w:r>
          </w:p>
        </w:tc>
        <w:tc>
          <w:tcPr>
            <w:tcW w:w="991" w:type="dxa"/>
          </w:tcPr>
          <w:p w:rsidR="00113AF9" w:rsidRPr="00857928" w:rsidRDefault="00113AF9" w:rsidP="00AE5456">
            <w:pPr>
              <w:rPr>
                <w:rFonts w:cs="Times New Roman"/>
                <w:sz w:val="16"/>
                <w:szCs w:val="16"/>
              </w:rPr>
            </w:pPr>
            <w:bookmarkStart w:id="0" w:name="_Hlk91277420"/>
            <w:r w:rsidRPr="00857928">
              <w:rPr>
                <w:rFonts w:cs="Times New Roman"/>
                <w:sz w:val="16"/>
                <w:szCs w:val="16"/>
              </w:rPr>
              <w:t>1.4±0.7</w:t>
            </w:r>
            <w:bookmarkEnd w:id="0"/>
          </w:p>
        </w:tc>
        <w:tc>
          <w:tcPr>
            <w:tcW w:w="991" w:type="dxa"/>
          </w:tcPr>
          <w:p w:rsidR="00113AF9" w:rsidRPr="00857928" w:rsidRDefault="00113AF9" w:rsidP="00AE5456">
            <w:pPr>
              <w:rPr>
                <w:rFonts w:cs="Times New Roman"/>
                <w:sz w:val="16"/>
                <w:szCs w:val="16"/>
              </w:rPr>
            </w:pPr>
            <w:r w:rsidRPr="00857928">
              <w:rPr>
                <w:rFonts w:cs="Times New Roman"/>
                <w:sz w:val="16"/>
                <w:szCs w:val="16"/>
              </w:rPr>
              <w:t>1.4±0.8</w:t>
            </w:r>
          </w:p>
        </w:tc>
        <w:tc>
          <w:tcPr>
            <w:tcW w:w="1222" w:type="dxa"/>
            <w:vMerge w:val="restart"/>
          </w:tcPr>
          <w:p w:rsidR="00113AF9" w:rsidRPr="00857928" w:rsidRDefault="00113AF9" w:rsidP="00AE5456">
            <w:pPr>
              <w:rPr>
                <w:rFonts w:cs="Times New Roman"/>
                <w:sz w:val="16"/>
                <w:szCs w:val="16"/>
              </w:rPr>
            </w:pPr>
            <w:r w:rsidRPr="00857928">
              <w:rPr>
                <w:rFonts w:cs="Times New Roman"/>
                <w:sz w:val="16"/>
                <w:szCs w:val="16"/>
              </w:rPr>
              <w:t>P=0.648</w:t>
            </w:r>
          </w:p>
        </w:tc>
      </w:tr>
      <w:tr w:rsidR="00113AF9" w:rsidRPr="00857928" w:rsidTr="00AE5456">
        <w:trPr>
          <w:trHeight w:val="283"/>
        </w:trPr>
        <w:tc>
          <w:tcPr>
            <w:tcW w:w="1701" w:type="dxa"/>
            <w:shd w:val="clear" w:color="auto" w:fill="auto"/>
          </w:tcPr>
          <w:p w:rsidR="00113AF9" w:rsidRPr="00857928" w:rsidRDefault="00113AF9" w:rsidP="00AE5456">
            <w:pPr>
              <w:rPr>
                <w:rFonts w:cs="Times New Roman"/>
                <w:sz w:val="16"/>
                <w:szCs w:val="16"/>
              </w:rPr>
            </w:pPr>
            <w:r w:rsidRPr="00857928">
              <w:rPr>
                <w:rFonts w:cs="Times New Roman"/>
                <w:sz w:val="16"/>
                <w:szCs w:val="16"/>
              </w:rPr>
              <w:t>Median</w:t>
            </w:r>
          </w:p>
        </w:tc>
        <w:tc>
          <w:tcPr>
            <w:tcW w:w="991" w:type="dxa"/>
            <w:shd w:val="clear" w:color="auto" w:fill="auto"/>
          </w:tcPr>
          <w:p w:rsidR="00113AF9" w:rsidRPr="00857928" w:rsidRDefault="00113AF9" w:rsidP="00AE5456">
            <w:pPr>
              <w:rPr>
                <w:rFonts w:cs="Times New Roman"/>
                <w:sz w:val="16"/>
                <w:szCs w:val="16"/>
              </w:rPr>
            </w:pPr>
            <w:r w:rsidRPr="00857928">
              <w:rPr>
                <w:rFonts w:cs="Times New Roman"/>
                <w:sz w:val="16"/>
                <w:szCs w:val="16"/>
              </w:rPr>
              <w:t>1.0</w:t>
            </w:r>
          </w:p>
        </w:tc>
        <w:tc>
          <w:tcPr>
            <w:tcW w:w="991" w:type="dxa"/>
            <w:shd w:val="clear" w:color="auto" w:fill="auto"/>
          </w:tcPr>
          <w:p w:rsidR="00113AF9" w:rsidRPr="00857928" w:rsidRDefault="00113AF9" w:rsidP="00AE5456">
            <w:pPr>
              <w:rPr>
                <w:rFonts w:cs="Times New Roman"/>
                <w:sz w:val="16"/>
                <w:szCs w:val="16"/>
              </w:rPr>
            </w:pPr>
            <w:r w:rsidRPr="00857928">
              <w:rPr>
                <w:rFonts w:cs="Times New Roman"/>
                <w:sz w:val="16"/>
                <w:szCs w:val="16"/>
              </w:rPr>
              <w:t>1.0</w:t>
            </w:r>
          </w:p>
        </w:tc>
        <w:tc>
          <w:tcPr>
            <w:tcW w:w="1222" w:type="dxa"/>
            <w:vMerge/>
            <w:shd w:val="clear" w:color="auto" w:fill="auto"/>
          </w:tcPr>
          <w:p w:rsidR="00113AF9" w:rsidRPr="00857928" w:rsidRDefault="00113AF9" w:rsidP="00AE5456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113AF9" w:rsidRPr="00857928" w:rsidTr="00AE545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tcW w:w="1701" w:type="dxa"/>
            <w:tcBorders>
              <w:bottom w:val="single" w:sz="4" w:space="0" w:color="auto"/>
            </w:tcBorders>
          </w:tcPr>
          <w:p w:rsidR="00113AF9" w:rsidRPr="00857928" w:rsidRDefault="00113AF9" w:rsidP="00AE5456">
            <w:pPr>
              <w:rPr>
                <w:rFonts w:cs="Times New Roman"/>
                <w:sz w:val="16"/>
                <w:szCs w:val="16"/>
              </w:rPr>
            </w:pPr>
            <w:r w:rsidRPr="00857928">
              <w:rPr>
                <w:rFonts w:cs="Times New Roman"/>
                <w:sz w:val="16"/>
                <w:szCs w:val="16"/>
              </w:rPr>
              <w:t>Min-Max</w:t>
            </w:r>
          </w:p>
        </w:tc>
        <w:tc>
          <w:tcPr>
            <w:tcW w:w="991" w:type="dxa"/>
            <w:tcBorders>
              <w:bottom w:val="single" w:sz="4" w:space="0" w:color="auto"/>
            </w:tcBorders>
          </w:tcPr>
          <w:p w:rsidR="00113AF9" w:rsidRPr="00857928" w:rsidRDefault="00113AF9" w:rsidP="00AE5456">
            <w:pPr>
              <w:rPr>
                <w:rFonts w:cs="Times New Roman"/>
                <w:sz w:val="16"/>
                <w:szCs w:val="16"/>
              </w:rPr>
            </w:pPr>
            <w:r w:rsidRPr="00857928">
              <w:rPr>
                <w:rFonts w:cs="Times New Roman"/>
                <w:sz w:val="16"/>
                <w:szCs w:val="16"/>
              </w:rPr>
              <w:t>1.0-12.0</w:t>
            </w:r>
          </w:p>
        </w:tc>
        <w:tc>
          <w:tcPr>
            <w:tcW w:w="991" w:type="dxa"/>
            <w:tcBorders>
              <w:bottom w:val="single" w:sz="4" w:space="0" w:color="auto"/>
            </w:tcBorders>
          </w:tcPr>
          <w:p w:rsidR="00113AF9" w:rsidRPr="00857928" w:rsidRDefault="00113AF9" w:rsidP="00AE5456">
            <w:pPr>
              <w:rPr>
                <w:rFonts w:cs="Times New Roman"/>
                <w:sz w:val="16"/>
                <w:szCs w:val="16"/>
              </w:rPr>
            </w:pPr>
            <w:r w:rsidRPr="00857928">
              <w:rPr>
                <w:rFonts w:cs="Times New Roman"/>
                <w:sz w:val="16"/>
                <w:szCs w:val="16"/>
              </w:rPr>
              <w:t>1.0-21.0</w:t>
            </w:r>
          </w:p>
        </w:tc>
        <w:tc>
          <w:tcPr>
            <w:tcW w:w="1222" w:type="dxa"/>
            <w:vMerge/>
            <w:tcBorders>
              <w:bottom w:val="single" w:sz="4" w:space="0" w:color="auto"/>
            </w:tcBorders>
          </w:tcPr>
          <w:p w:rsidR="00113AF9" w:rsidRPr="00857928" w:rsidRDefault="00113AF9" w:rsidP="00AE5456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113AF9" w:rsidRPr="00857928" w:rsidTr="00AE5456">
        <w:trPr>
          <w:trHeight w:val="624"/>
        </w:trPr>
        <w:tc>
          <w:tcPr>
            <w:tcW w:w="4905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113AF9" w:rsidRPr="00857928" w:rsidRDefault="00113AF9" w:rsidP="00AE5456">
            <w:pPr>
              <w:spacing w:after="200"/>
              <w:contextualSpacing/>
              <w:jc w:val="left"/>
              <w:rPr>
                <w:rFonts w:cs="Times New Roman"/>
                <w:sz w:val="16"/>
                <w:szCs w:val="16"/>
              </w:rPr>
            </w:pPr>
            <w:r w:rsidRPr="00857928">
              <w:rPr>
                <w:rFonts w:cs="Times New Roman"/>
                <w:sz w:val="16"/>
                <w:szCs w:val="16"/>
              </w:rPr>
              <w:t>p*: p value significant at level at &lt;0.05</w:t>
            </w:r>
          </w:p>
          <w:p w:rsidR="00113AF9" w:rsidRPr="00857928" w:rsidRDefault="00113AF9" w:rsidP="00AE5456">
            <w:pPr>
              <w:spacing w:after="200"/>
              <w:contextualSpacing/>
              <w:mirrorIndents/>
              <w:jc w:val="left"/>
              <w:rPr>
                <w:rFonts w:cs="Times New Roman"/>
                <w:sz w:val="16"/>
                <w:szCs w:val="16"/>
              </w:rPr>
            </w:pPr>
            <w:r w:rsidRPr="00857928">
              <w:rPr>
                <w:rFonts w:cs="Times New Roman"/>
                <w:sz w:val="16"/>
                <w:szCs w:val="16"/>
              </w:rPr>
              <w:t>Mann Whitney test: non parametric test used to compare quantitative variables in two groups</w:t>
            </w:r>
          </w:p>
        </w:tc>
      </w:tr>
    </w:tbl>
    <w:p w:rsidR="00540652" w:rsidRDefault="00540652">
      <w:bookmarkStart w:id="1" w:name="_GoBack"/>
      <w:bookmarkEnd w:id="1"/>
    </w:p>
    <w:sectPr w:rsidR="005406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D51"/>
    <w:rsid w:val="000208BF"/>
    <w:rsid w:val="00113AF9"/>
    <w:rsid w:val="00540652"/>
    <w:rsid w:val="008E73F7"/>
    <w:rsid w:val="009F6F0D"/>
    <w:rsid w:val="00A55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35F51F-C007-430D-B38B-6F490B529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APJMT33">
    <w:name w:val="APJMT33"/>
    <w:basedOn w:val="TableNormal"/>
    <w:uiPriority w:val="99"/>
    <w:rsid w:val="00113AF9"/>
    <w:pPr>
      <w:spacing w:after="0" w:line="240" w:lineRule="auto"/>
      <w:jc w:val="center"/>
    </w:pPr>
    <w:rPr>
      <w:rFonts w:ascii="Times New Roman" w:eastAsia="Calibri" w:hAnsi="Times New Roman" w:cs="B Nazanin"/>
      <w:sz w:val="18"/>
    </w:rPr>
    <w:tblPr>
      <w:tblStyleRowBandSize w:val="1"/>
      <w:jc w:val="center"/>
      <w:tblInd w:w="0" w:type="dxa"/>
      <w:tblCellMar>
        <w:top w:w="0" w:type="dxa"/>
        <w:left w:w="28" w:type="dxa"/>
        <w:bottom w:w="0" w:type="dxa"/>
        <w:right w:w="28" w:type="dxa"/>
      </w:tblCellMar>
    </w:tblPr>
    <w:trPr>
      <w:jc w:val="center"/>
    </w:trPr>
    <w:tcPr>
      <w:vAlign w:val="center"/>
    </w:tcPr>
    <w:tblStylePr w:type="firstRow">
      <w:rPr>
        <w:b/>
      </w:rPr>
      <w:tblPr/>
      <w:tcPr>
        <w:tcBorders>
          <w:bottom w:val="single" w:sz="4" w:space="0" w:color="auto"/>
        </w:tcBorders>
        <w:shd w:val="clear" w:color="auto" w:fill="BFBFBF"/>
      </w:tcPr>
    </w:tblStylePr>
    <w:tblStylePr w:type="lastRow">
      <w:tblPr/>
      <w:tcPr>
        <w:tcBorders>
          <w:bottom w:val="single" w:sz="4" w:space="0" w:color="auto"/>
        </w:tcBorders>
      </w:tcPr>
    </w:tblStylePr>
    <w:tblStylePr w:type="band2Horz">
      <w:tblPr/>
      <w:tcPr>
        <w:shd w:val="clear" w:color="auto" w:fill="D9D9D9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Iran</dc:creator>
  <cp:keywords/>
  <dc:description/>
  <cp:lastModifiedBy>Iran</cp:lastModifiedBy>
  <cp:revision>2</cp:revision>
  <dcterms:created xsi:type="dcterms:W3CDTF">2022-06-16T04:51:00Z</dcterms:created>
  <dcterms:modified xsi:type="dcterms:W3CDTF">2022-06-16T04:51:00Z</dcterms:modified>
</cp:coreProperties>
</file>