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3"/>
        <w:tblW w:w="4905" w:type="dxa"/>
        <w:tblLook w:val="04A0" w:firstRow="1" w:lastRow="0" w:firstColumn="1" w:lastColumn="0" w:noHBand="0" w:noVBand="1"/>
      </w:tblPr>
      <w:tblGrid>
        <w:gridCol w:w="1701"/>
        <w:gridCol w:w="991"/>
        <w:gridCol w:w="991"/>
        <w:gridCol w:w="1222"/>
      </w:tblGrid>
      <w:tr w:rsidR="00113AF9" w:rsidRPr="00857928" w:rsidTr="00AE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4"/>
          </w:tcPr>
          <w:p w:rsidR="00113AF9" w:rsidRPr="00857928" w:rsidRDefault="00113AF9" w:rsidP="00AE5456">
            <w:pPr>
              <w:rPr>
                <w:rFonts w:cs="Times New Roman"/>
                <w:bCs/>
                <w:sz w:val="16"/>
                <w:szCs w:val="16"/>
              </w:rPr>
            </w:pPr>
            <w:r w:rsidRPr="00857928">
              <w:rPr>
                <w:rFonts w:cs="Times New Roman"/>
                <w:bCs/>
                <w:sz w:val="16"/>
                <w:szCs w:val="16"/>
              </w:rPr>
              <w:t>Table 4. Distribution of the studied patients according to duration of hospital stay and gender</w:t>
            </w:r>
          </w:p>
        </w:tc>
      </w:tr>
      <w:tr w:rsidR="00113AF9" w:rsidRPr="00857928" w:rsidTr="00AE5456">
        <w:trPr>
          <w:trHeight w:val="454"/>
        </w:trPr>
        <w:tc>
          <w:tcPr>
            <w:tcW w:w="1701" w:type="dxa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Duration of hospital stay(days)</w:t>
            </w:r>
          </w:p>
        </w:tc>
        <w:tc>
          <w:tcPr>
            <w:tcW w:w="991" w:type="dxa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Males</w:t>
            </w:r>
          </w:p>
        </w:tc>
        <w:tc>
          <w:tcPr>
            <w:tcW w:w="991" w:type="dxa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Females</w:t>
            </w:r>
          </w:p>
        </w:tc>
        <w:tc>
          <w:tcPr>
            <w:tcW w:w="1222" w:type="dxa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 value of Mann Whitney test</w:t>
            </w:r>
          </w:p>
        </w:tc>
      </w:tr>
      <w:tr w:rsidR="00113AF9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Mean± SD</w:t>
            </w:r>
          </w:p>
        </w:tc>
        <w:tc>
          <w:tcPr>
            <w:tcW w:w="991" w:type="dxa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bookmarkStart w:id="0" w:name="_Hlk91277420"/>
            <w:r w:rsidRPr="00857928">
              <w:rPr>
                <w:rFonts w:cs="Times New Roman"/>
                <w:sz w:val="16"/>
                <w:szCs w:val="16"/>
              </w:rPr>
              <w:t>1.4±0.7</w:t>
            </w:r>
            <w:bookmarkEnd w:id="0"/>
          </w:p>
        </w:tc>
        <w:tc>
          <w:tcPr>
            <w:tcW w:w="991" w:type="dxa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1.4±0.8</w:t>
            </w:r>
          </w:p>
        </w:tc>
        <w:tc>
          <w:tcPr>
            <w:tcW w:w="1222" w:type="dxa"/>
            <w:vMerge w:val="restart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P=0.648</w:t>
            </w:r>
          </w:p>
        </w:tc>
      </w:tr>
      <w:tr w:rsidR="00113AF9" w:rsidRPr="00857928" w:rsidTr="00AE5456">
        <w:trPr>
          <w:trHeight w:val="283"/>
        </w:trPr>
        <w:tc>
          <w:tcPr>
            <w:tcW w:w="1701" w:type="dxa"/>
            <w:shd w:val="clear" w:color="auto" w:fill="auto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Median</w:t>
            </w:r>
          </w:p>
        </w:tc>
        <w:tc>
          <w:tcPr>
            <w:tcW w:w="991" w:type="dxa"/>
            <w:shd w:val="clear" w:color="auto" w:fill="auto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991" w:type="dxa"/>
            <w:shd w:val="clear" w:color="auto" w:fill="auto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1222" w:type="dxa"/>
            <w:vMerge/>
            <w:shd w:val="clear" w:color="auto" w:fill="auto"/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3AF9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Min-Max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1.0-12.0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1.0-21.0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113AF9" w:rsidRPr="00857928" w:rsidRDefault="00113AF9" w:rsidP="00AE545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3AF9" w:rsidRPr="00857928" w:rsidTr="00AE5456">
        <w:trPr>
          <w:trHeight w:val="624"/>
        </w:trPr>
        <w:tc>
          <w:tcPr>
            <w:tcW w:w="49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AF9" w:rsidRPr="00857928" w:rsidRDefault="00113AF9" w:rsidP="00AE5456">
            <w:pPr>
              <w:spacing w:after="200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p*: p value significant at level at &lt;0.05</w:t>
            </w:r>
          </w:p>
          <w:p w:rsidR="00113AF9" w:rsidRPr="00857928" w:rsidRDefault="00113AF9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Mann Whitney test: non parametric test used to compare quantitative variables in two groups</w:t>
            </w:r>
          </w:p>
        </w:tc>
      </w:tr>
    </w:tbl>
    <w:p w:rsidR="00540652" w:rsidRDefault="00540652">
      <w:bookmarkStart w:id="1" w:name="_GoBack"/>
      <w:bookmarkEnd w:id="1"/>
    </w:p>
    <w:sectPr w:rsidR="0054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1"/>
    <w:rsid w:val="000208BF"/>
    <w:rsid w:val="00113AF9"/>
    <w:rsid w:val="00540652"/>
    <w:rsid w:val="008E73F7"/>
    <w:rsid w:val="009F6F0D"/>
    <w:rsid w:val="00A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5F51F-C007-430D-B38B-6F490B5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3">
    <w:name w:val="APJMT33"/>
    <w:basedOn w:val="TableNormal"/>
    <w:uiPriority w:val="99"/>
    <w:rsid w:val="00113AF9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2022-06-16T04:51:00Z</dcterms:created>
  <dcterms:modified xsi:type="dcterms:W3CDTF">2022-06-16T04:51:00Z</dcterms:modified>
</cp:coreProperties>
</file>