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4"/>
        <w:tblW w:w="4905" w:type="dxa"/>
        <w:tblLook w:val="04A0" w:firstRow="1" w:lastRow="0" w:firstColumn="1" w:lastColumn="0" w:noHBand="0" w:noVBand="1"/>
      </w:tblPr>
      <w:tblGrid>
        <w:gridCol w:w="3709"/>
        <w:gridCol w:w="1196"/>
      </w:tblGrid>
      <w:tr w:rsidR="008F2030" w:rsidRPr="009D6783" w:rsidTr="000A4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2"/>
          </w:tcPr>
          <w:p w:rsidR="008F2030" w:rsidRPr="009D6783" w:rsidRDefault="008F2030" w:rsidP="000A4BBC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bCs/>
                <w:sz w:val="16"/>
                <w:szCs w:val="16"/>
                <w:lang w:bidi="ta-IN"/>
              </w:rPr>
              <w:t>Table 3.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 </w:t>
            </w:r>
            <w:bookmarkStart w:id="0" w:name="_GoBack"/>
            <w:r w:rsidRPr="009D6783">
              <w:rPr>
                <w:rFonts w:cs="Times New Roman"/>
                <w:sz w:val="16"/>
                <w:szCs w:val="16"/>
                <w:lang w:bidi="ta-IN"/>
              </w:rPr>
              <w:t>Clinical profile and treatments of ‘</w:t>
            </w:r>
            <w:proofErr w:type="spellStart"/>
            <w:r w:rsidRPr="009D6783">
              <w:rPr>
                <w:rFonts w:cs="Times New Roman"/>
                <w:sz w:val="16"/>
                <w:szCs w:val="16"/>
                <w:lang w:bidi="ta-IN"/>
              </w:rPr>
              <w:t>Prinso</w:t>
            </w:r>
            <w:proofErr w:type="spellEnd"/>
            <w:r w:rsidRPr="009D6783">
              <w:rPr>
                <w:rFonts w:cs="Times New Roman"/>
                <w:sz w:val="16"/>
                <w:szCs w:val="16"/>
                <w:lang w:bidi="ta-IN"/>
              </w:rPr>
              <w:t>’ poisoning</w:t>
            </w:r>
            <w:bookmarkEnd w:id="0"/>
          </w:p>
        </w:tc>
      </w:tr>
      <w:tr w:rsidR="008F2030" w:rsidRPr="009D6783" w:rsidTr="000A4BBC">
        <w:trPr>
          <w:trHeight w:val="283"/>
        </w:trPr>
        <w:tc>
          <w:tcPr>
            <w:tcW w:w="3709" w:type="dxa"/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Clinical feature</w:t>
            </w:r>
          </w:p>
        </w:tc>
        <w:tc>
          <w:tcPr>
            <w:tcW w:w="1196" w:type="dxa"/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Number (%)</w:t>
            </w:r>
          </w:p>
        </w:tc>
      </w:tr>
      <w:tr w:rsidR="008F2030" w:rsidRPr="009D6783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709" w:type="dxa"/>
          </w:tcPr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Vomiting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9D6783">
              <w:rPr>
                <w:rFonts w:cs="Times New Roman"/>
                <w:sz w:val="16"/>
                <w:szCs w:val="16"/>
                <w:lang w:bidi="ta-IN"/>
              </w:rPr>
              <w:t>Epigastric</w:t>
            </w:r>
            <w:proofErr w:type="spellEnd"/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 pain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Nausea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Faintness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Headache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Difficulty in breathing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Hematemesis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Diarrhea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Dysphagia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Fever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Confusion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9D6783">
              <w:rPr>
                <w:rFonts w:cs="Times New Roman"/>
                <w:sz w:val="16"/>
                <w:szCs w:val="16"/>
                <w:lang w:bidi="ta-IN"/>
              </w:rPr>
              <w:t>Periorbital</w:t>
            </w:r>
            <w:proofErr w:type="spellEnd"/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 swelling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Backache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Mouth ulcer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Convulsions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Chest pain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Throat pain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Laryngeal edema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Angioedema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9D6783">
              <w:rPr>
                <w:rFonts w:cs="Times New Roman"/>
                <w:sz w:val="16"/>
                <w:szCs w:val="16"/>
                <w:lang w:bidi="ta-IN"/>
              </w:rPr>
              <w:t>Malena</w:t>
            </w:r>
            <w:proofErr w:type="spellEnd"/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Oral bleeding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Vaginal bleeding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Hematuria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Restlessness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Vertigo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Dizziness</w:t>
            </w:r>
          </w:p>
        </w:tc>
        <w:tc>
          <w:tcPr>
            <w:tcW w:w="1196" w:type="dxa"/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193 (70)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141 (51.5)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90 (33)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36 (13)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29 (11)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26 (9.5)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25 (9)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23 (8)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18 (7)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16 (6)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10 (4)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9 (3)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6 (2)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5 (1.8)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4 (1.5)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3 (1)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3 (1)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</w:tc>
      </w:tr>
      <w:tr w:rsidR="008F2030" w:rsidRPr="009D6783" w:rsidTr="000A4BBC">
        <w:trPr>
          <w:trHeight w:val="283"/>
        </w:trPr>
        <w:tc>
          <w:tcPr>
            <w:tcW w:w="3709" w:type="dxa"/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b/>
                <w:bCs/>
                <w:sz w:val="16"/>
                <w:szCs w:val="16"/>
                <w:lang w:bidi="ta-IN"/>
              </w:rPr>
              <w:t>Complications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Acute kidney injury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Hypocalcaemia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Hypotension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ECG changes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>Sinus bradycardia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>Ischemic changes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>Sinus tachycardia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>Ventricular tachycardia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>Supraventricular tachycardia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>Right bundle branch block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>Left bundle branch block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>
              <w:rPr>
                <w:rFonts w:cs="Times New Roman"/>
                <w:sz w:val="16"/>
                <w:szCs w:val="16"/>
                <w:lang w:bidi="ta-IN"/>
              </w:rPr>
              <w:t xml:space="preserve">       </w:t>
            </w: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Sinus arrhythmias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proofErr w:type="spellStart"/>
            <w:r w:rsidRPr="009D6783">
              <w:rPr>
                <w:rFonts w:cs="Times New Roman"/>
                <w:sz w:val="16"/>
                <w:szCs w:val="16"/>
                <w:lang w:bidi="ta-IN"/>
              </w:rPr>
              <w:t>Methemoglobinemia</w:t>
            </w:r>
            <w:proofErr w:type="spellEnd"/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Respiratory failure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Hypertension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 xml:space="preserve">Pancreatitis 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Acute respiratory distress syndrome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Urinary tract infection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Heart failure</w:t>
            </w:r>
          </w:p>
        </w:tc>
        <w:tc>
          <w:tcPr>
            <w:tcW w:w="1196" w:type="dxa"/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110 (40)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38 (14)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29 (11)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27 (10)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9 (3)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3 (1)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26 (9.5)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13 (5)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 (0.7)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 (0.4)</w:t>
            </w:r>
          </w:p>
        </w:tc>
      </w:tr>
      <w:tr w:rsidR="008F2030" w:rsidRPr="009D6783" w:rsidTr="000A4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3709" w:type="dxa"/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b/>
                <w:bCs/>
                <w:sz w:val="16"/>
                <w:szCs w:val="16"/>
                <w:lang w:bidi="ta-IN"/>
              </w:rPr>
              <w:t>Treatments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Gastric decontamination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Hemodialysis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Administration of methylene blue (antidote)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Admission to intensive care unit</w:t>
            </w:r>
          </w:p>
        </w:tc>
        <w:tc>
          <w:tcPr>
            <w:tcW w:w="1196" w:type="dxa"/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239 (88)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39 (14)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25 (9)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20 (7)</w:t>
            </w:r>
          </w:p>
        </w:tc>
      </w:tr>
      <w:tr w:rsidR="008F2030" w:rsidRPr="009D6783" w:rsidTr="000A4BBC">
        <w:trPr>
          <w:trHeight w:val="283"/>
        </w:trPr>
        <w:tc>
          <w:tcPr>
            <w:tcW w:w="3709" w:type="dxa"/>
            <w:tcBorders>
              <w:bottom w:val="single" w:sz="4" w:space="0" w:color="auto"/>
            </w:tcBorders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b/>
                <w:bCs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b/>
                <w:bCs/>
                <w:sz w:val="16"/>
                <w:szCs w:val="16"/>
                <w:lang w:bidi="ta-IN"/>
              </w:rPr>
              <w:t>Outcomes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Recovered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Followed up in nephrology clinic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Died</w:t>
            </w:r>
          </w:p>
          <w:p w:rsidR="008F2030" w:rsidRPr="009D6783" w:rsidRDefault="008F2030" w:rsidP="000A4BBC">
            <w:pPr>
              <w:ind w:left="720"/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Lost to follow up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236 (86)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6 (2)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22 (8)</w:t>
            </w:r>
          </w:p>
          <w:p w:rsidR="008F2030" w:rsidRPr="009D6783" w:rsidRDefault="008F2030" w:rsidP="000A4BBC">
            <w:pPr>
              <w:contextualSpacing/>
              <w:mirrorIndents/>
              <w:rPr>
                <w:rFonts w:cs="Times New Roman"/>
                <w:sz w:val="16"/>
                <w:szCs w:val="16"/>
                <w:lang w:bidi="ta-IN"/>
              </w:rPr>
            </w:pPr>
            <w:r w:rsidRPr="009D6783">
              <w:rPr>
                <w:rFonts w:cs="Times New Roman"/>
                <w:sz w:val="16"/>
                <w:szCs w:val="16"/>
                <w:lang w:bidi="ta-IN"/>
              </w:rPr>
              <w:t>11 (4)</w:t>
            </w:r>
          </w:p>
        </w:tc>
      </w:tr>
    </w:tbl>
    <w:p w:rsidR="00DF75CA" w:rsidRDefault="00DF75CA"/>
    <w:sectPr w:rsidR="00DF7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5B"/>
    <w:rsid w:val="0074275B"/>
    <w:rsid w:val="008F2030"/>
    <w:rsid w:val="008F3A91"/>
    <w:rsid w:val="00D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91C1A-5993-4EF6-886C-DE409F89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4">
    <w:name w:val="APJMT34"/>
    <w:basedOn w:val="TableNormal"/>
    <w:uiPriority w:val="99"/>
    <w:rsid w:val="008F203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2022-06-26T07:10:00Z</dcterms:created>
  <dcterms:modified xsi:type="dcterms:W3CDTF">2022-06-26T07:10:00Z</dcterms:modified>
</cp:coreProperties>
</file>