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0D" w:rsidRDefault="009B0E3F">
      <w:r w:rsidRPr="00206E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5AD74D3" wp14:editId="1A67BDE9">
            <wp:extent cx="5943600" cy="2440158"/>
            <wp:effectExtent l="0" t="0" r="0" b="0"/>
            <wp:docPr id="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3F" w:rsidRPr="00B175EC" w:rsidRDefault="009B0E3F" w:rsidP="009B0E3F">
      <w:pPr>
        <w:pStyle w:val="NoSpacing"/>
        <w:contextualSpacing/>
        <w:mirrorIndents/>
        <w:jc w:val="lef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eastAsia="Cambria" w:cs="Times New Roman"/>
          <w:color w:val="000000"/>
          <w:sz w:val="16"/>
          <w:szCs w:val="16"/>
        </w:rPr>
      </w:pPr>
      <w:r w:rsidRPr="00B175EC">
        <w:rPr>
          <w:rFonts w:eastAsia="Cambria" w:cs="Times New Roman"/>
          <w:color w:val="000000"/>
          <w:sz w:val="16"/>
          <w:szCs w:val="16"/>
        </w:rPr>
        <w:t>Fig.2.</w:t>
      </w:r>
      <w:bookmarkStart w:id="0" w:name="_GoBack"/>
      <w:r w:rsidRPr="00B175EC">
        <w:rPr>
          <w:rFonts w:eastAsia="Cambria" w:cs="Times New Roman"/>
          <w:color w:val="000000"/>
          <w:sz w:val="16"/>
          <w:szCs w:val="16"/>
        </w:rPr>
        <w:t xml:space="preserve">THP-1 cells (monocytes) co-cultivated with aluminum, colored with </w:t>
      </w:r>
      <w:proofErr w:type="spellStart"/>
      <w:r w:rsidRPr="00B175EC">
        <w:rPr>
          <w:rFonts w:eastAsia="Cambria" w:cs="Times New Roman"/>
          <w:color w:val="000000"/>
          <w:sz w:val="16"/>
          <w:szCs w:val="16"/>
        </w:rPr>
        <w:t>Lumogallion</w:t>
      </w:r>
      <w:proofErr w:type="spellEnd"/>
      <w:r w:rsidRPr="00B175EC">
        <w:rPr>
          <w:rFonts w:eastAsia="Cambria" w:cs="Times New Roman"/>
          <w:color w:val="000000"/>
          <w:sz w:val="16"/>
          <w:szCs w:val="16"/>
        </w:rPr>
        <w:t xml:space="preserve"> in agar-paraffin fixed (2 m slices). </w:t>
      </w:r>
      <w:bookmarkEnd w:id="0"/>
      <w:r w:rsidRPr="00B175EC">
        <w:rPr>
          <w:rFonts w:eastAsia="Cambria" w:cs="Times New Roman"/>
          <w:color w:val="000000"/>
          <w:sz w:val="16"/>
          <w:szCs w:val="16"/>
        </w:rPr>
        <w:t xml:space="preserve">Augmented views of single cells are displayed in magnified inserts. Individual and identifiable adjuvant nanoparticles are highlighted with white arrows. Magnification × 1,000, scale bars: 20μm. </w:t>
      </w:r>
    </w:p>
    <w:p w:rsidR="009B0E3F" w:rsidRDefault="009B0E3F" w:rsidP="009B0E3F">
      <w:r w:rsidRPr="00B175EC">
        <w:rPr>
          <w:rFonts w:eastAsia="Cambria" w:cs="Times New Roman"/>
          <w:color w:val="000000"/>
          <w:sz w:val="16"/>
          <w:szCs w:val="16"/>
        </w:rPr>
        <w:t>The Creative Commons CC-BY license governs the usage of this image, which allows for free use, sharing, and copying in every format as long as the original project is properly cited. Source: [33].</w:t>
      </w:r>
    </w:p>
    <w:sectPr w:rsidR="009B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8D"/>
    <w:rsid w:val="009B0E3F"/>
    <w:rsid w:val="00BB440D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09D2F-E0F2-46F7-A6E8-FEE50F8B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0E3F"/>
    <w:pPr>
      <w:spacing w:after="0" w:line="240" w:lineRule="auto"/>
      <w:jc w:val="both"/>
    </w:pPr>
    <w:rPr>
      <w:rFonts w:ascii="Calibri" w:eastAsia="Times New Roman" w:hAnsi="Calibri" w:cs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9B0E3F"/>
    <w:rPr>
      <w:rFonts w:ascii="Calibri" w:eastAsia="Times New Roman" w:hAnsi="Calibri" w:cs="Arial"/>
      <w:sz w:val="20"/>
      <w:szCs w:val="20"/>
    </w:rPr>
  </w:style>
  <w:style w:type="table" w:customStyle="1" w:styleId="APJMT1">
    <w:name w:val="APJMT1"/>
    <w:basedOn w:val="TableNormal"/>
    <w:uiPriority w:val="99"/>
    <w:rsid w:val="009B0E3F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2022-06-26T10:09:00Z</dcterms:created>
  <dcterms:modified xsi:type="dcterms:W3CDTF">2022-06-26T10:09:00Z</dcterms:modified>
</cp:coreProperties>
</file>