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9"/>
        <w:tblW w:w="10149" w:type="dxa"/>
        <w:tblLook w:val="04A0" w:firstRow="1" w:lastRow="0" w:firstColumn="1" w:lastColumn="0" w:noHBand="0" w:noVBand="1"/>
      </w:tblPr>
      <w:tblGrid>
        <w:gridCol w:w="1843"/>
        <w:gridCol w:w="1701"/>
        <w:gridCol w:w="2201"/>
        <w:gridCol w:w="2202"/>
        <w:gridCol w:w="2202"/>
      </w:tblGrid>
      <w:tr w:rsidR="00BE42BA" w:rsidRPr="00195BB2" w:rsidTr="0073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195BB2">
              <w:rPr>
                <w:rFonts w:cs="Times New Roman"/>
                <w:bCs/>
                <w:color w:val="000000"/>
                <w:sz w:val="16"/>
                <w:szCs w:val="16"/>
              </w:rPr>
              <w:t>Table 2</w:t>
            </w:r>
            <w:r w:rsidRPr="00195BB2">
              <w:rPr>
                <w:rFonts w:cs="Times New Roman"/>
                <w:color w:val="000000"/>
                <w:sz w:val="16"/>
                <w:szCs w:val="16"/>
              </w:rPr>
              <w:t>.</w:t>
            </w:r>
            <w:r w:rsidRPr="00195BB2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bookmarkStart w:id="0" w:name="_GoBack"/>
            <w:r w:rsidRPr="00195BB2">
              <w:rPr>
                <w:rFonts w:cs="Times New Roman"/>
                <w:color w:val="000000"/>
                <w:sz w:val="16"/>
                <w:szCs w:val="16"/>
              </w:rPr>
              <w:t>Comparison of cardiac parameters</w:t>
            </w:r>
            <w:r w:rsidRPr="00195BB2">
              <w:rPr>
                <w:rFonts w:cs="Times New Roman"/>
                <w:sz w:val="16"/>
                <w:szCs w:val="16"/>
              </w:rPr>
              <w:t xml:space="preserve"> of intervention and control groups after treatment.</w:t>
            </w:r>
            <w:bookmarkEnd w:id="0"/>
          </w:p>
        </w:tc>
      </w:tr>
      <w:tr w:rsidR="00BE42BA" w:rsidRPr="00195BB2" w:rsidTr="00736AF8">
        <w:trPr>
          <w:trHeight w:val="397"/>
        </w:trPr>
        <w:tc>
          <w:tcPr>
            <w:tcW w:w="3544" w:type="dxa"/>
            <w:gridSpan w:val="2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2201" w:type="dxa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Intervention group</w:t>
            </w:r>
          </w:p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(Mean± SD)</w:t>
            </w:r>
          </w:p>
        </w:tc>
        <w:tc>
          <w:tcPr>
            <w:tcW w:w="2202" w:type="dxa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Control  group</w:t>
            </w:r>
          </w:p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(Mean± SD)</w:t>
            </w:r>
          </w:p>
        </w:tc>
        <w:tc>
          <w:tcPr>
            <w:tcW w:w="2202" w:type="dxa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P-value*</w:t>
            </w:r>
          </w:p>
        </w:tc>
      </w:tr>
      <w:tr w:rsidR="00BE42BA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Systolic Blood Pressure (mm Hg)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98.3±24.0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79.5±19.8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0.05</w:t>
            </w:r>
          </w:p>
        </w:tc>
      </w:tr>
      <w:tr w:rsidR="00BE42BA" w:rsidRPr="00195BB2" w:rsidTr="00736AF8">
        <w:trPr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Diastolic Blood Pressure (mm Hg)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67.3±15.5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50.9 ± 11.3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0.03</w:t>
            </w:r>
          </w:p>
        </w:tc>
      </w:tr>
      <w:tr w:rsidR="00BE42BA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Heart rate (bpm)</w:t>
            </w:r>
            <w:r w:rsidRPr="00195BB2">
              <w:rPr>
                <w:rFonts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106.8 ±24.9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93.2± 15.8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0.21</w:t>
            </w:r>
          </w:p>
        </w:tc>
      </w:tr>
      <w:tr w:rsidR="00BE42BA" w:rsidRPr="00195BB2" w:rsidTr="00736AF8">
        <w:trPr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QRS interval (</w:t>
            </w:r>
            <w:proofErr w:type="spellStart"/>
            <w:r w:rsidRPr="00195BB2">
              <w:rPr>
                <w:rFonts w:cs="Times New Roman"/>
                <w:sz w:val="16"/>
                <w:szCs w:val="16"/>
              </w:rPr>
              <w:t>msec</w:t>
            </w:r>
            <w:proofErr w:type="spellEnd"/>
            <w:r w:rsidRPr="00195BB2">
              <w:rPr>
                <w:rFonts w:cs="Times New Roman"/>
                <w:sz w:val="16"/>
                <w:szCs w:val="16"/>
              </w:rPr>
              <w:t>)</w:t>
            </w:r>
            <w:r w:rsidRPr="00195BB2">
              <w:rPr>
                <w:rFonts w:cs="Times New Roman"/>
                <w:sz w:val="16"/>
                <w:szCs w:val="16"/>
                <w:vertAlign w:val="superscript"/>
              </w:rPr>
              <w:t xml:space="preserve"> ++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99 ±25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93± 19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0.59</w:t>
            </w:r>
          </w:p>
        </w:tc>
      </w:tr>
      <w:tr w:rsidR="00BE42BA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95BB2">
              <w:rPr>
                <w:rFonts w:cs="Times New Roman"/>
                <w:sz w:val="16"/>
                <w:szCs w:val="16"/>
              </w:rPr>
              <w:t>QTc</w:t>
            </w:r>
            <w:proofErr w:type="spellEnd"/>
            <w:r w:rsidRPr="00195BB2">
              <w:rPr>
                <w:rFonts w:cs="Times New Roman"/>
                <w:sz w:val="16"/>
                <w:szCs w:val="16"/>
              </w:rPr>
              <w:t xml:space="preserve"> interval (</w:t>
            </w:r>
            <w:proofErr w:type="spellStart"/>
            <w:r w:rsidRPr="00195BB2">
              <w:rPr>
                <w:rFonts w:cs="Times New Roman"/>
                <w:sz w:val="16"/>
                <w:szCs w:val="16"/>
              </w:rPr>
              <w:t>msec</w:t>
            </w:r>
            <w:proofErr w:type="spellEnd"/>
            <w:r w:rsidRPr="00195BB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430± 47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426± 62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0.67</w:t>
            </w:r>
          </w:p>
        </w:tc>
      </w:tr>
      <w:tr w:rsidR="00BE42BA" w:rsidRPr="00195BB2" w:rsidTr="00736AF8">
        <w:trPr>
          <w:trHeight w:val="283"/>
        </w:trPr>
        <w:tc>
          <w:tcPr>
            <w:tcW w:w="3544" w:type="dxa"/>
            <w:gridSpan w:val="2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Number (%)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Number (%)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P-value**</w:t>
            </w:r>
          </w:p>
        </w:tc>
      </w:tr>
      <w:tr w:rsidR="00BE42BA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  <w:vMerge w:val="restart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arrhythmias</w:t>
            </w:r>
          </w:p>
        </w:tc>
        <w:tc>
          <w:tcPr>
            <w:tcW w:w="1701" w:type="dxa"/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2201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3 (25.0)</w:t>
            </w:r>
          </w:p>
        </w:tc>
        <w:tc>
          <w:tcPr>
            <w:tcW w:w="2202" w:type="dxa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5 (41.7)</w:t>
            </w:r>
          </w:p>
        </w:tc>
        <w:tc>
          <w:tcPr>
            <w:tcW w:w="2202" w:type="dxa"/>
            <w:vMerge w:val="restart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BE42BA" w:rsidRPr="00195BB2" w:rsidTr="00736AF8">
        <w:trPr>
          <w:trHeight w:val="283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9 (75.0)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7 (58.3)</w:t>
            </w: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BE42BA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*T-Test, ** Fisher Exact Test</w:t>
            </w:r>
          </w:p>
          <w:p w:rsidR="00BE42BA" w:rsidRPr="00195BB2" w:rsidRDefault="00BE42BA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  <w:vertAlign w:val="superscript"/>
              </w:rPr>
              <w:t>+</w:t>
            </w:r>
            <w:r w:rsidRPr="00195BB2">
              <w:rPr>
                <w:rFonts w:cs="Times New Roman"/>
                <w:sz w:val="16"/>
                <w:szCs w:val="16"/>
              </w:rPr>
              <w:t xml:space="preserve">beats per minute    </w:t>
            </w:r>
            <w:r w:rsidRPr="00195BB2">
              <w:rPr>
                <w:rFonts w:cs="Times New Roman"/>
                <w:sz w:val="16"/>
                <w:szCs w:val="16"/>
                <w:vertAlign w:val="superscript"/>
              </w:rPr>
              <w:t>++</w:t>
            </w:r>
            <w:r w:rsidRPr="00195BB2">
              <w:rPr>
                <w:rFonts w:cs="Times New Roman"/>
                <w:sz w:val="16"/>
                <w:szCs w:val="16"/>
              </w:rPr>
              <w:t>milliseconds</w:t>
            </w:r>
          </w:p>
        </w:tc>
      </w:tr>
    </w:tbl>
    <w:p w:rsidR="00B52A76" w:rsidRDefault="00B52A76">
      <w:pPr>
        <w:rPr>
          <w:rFonts w:hint="cs"/>
        </w:rPr>
      </w:pPr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977EBC"/>
    <w:rsid w:val="00AC7007"/>
    <w:rsid w:val="00B52A76"/>
    <w:rsid w:val="00B7179E"/>
    <w:rsid w:val="00BE42BA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C700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39">
    <w:name w:val="APJMT39"/>
    <w:basedOn w:val="TableNormal"/>
    <w:uiPriority w:val="99"/>
    <w:rsid w:val="00BE42BA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5</cp:revision>
  <dcterms:created xsi:type="dcterms:W3CDTF">2023-08-03T05:54:00Z</dcterms:created>
  <dcterms:modified xsi:type="dcterms:W3CDTF">2023-08-03T06:00:00Z</dcterms:modified>
</cp:coreProperties>
</file>